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044" w14:textId="77777777" w:rsidR="00510364" w:rsidRDefault="00510364"/>
    <w:p w14:paraId="0C70FC6C" w14:textId="1679740B" w:rsidR="004B1D3C" w:rsidRPr="004B1D3C" w:rsidRDefault="004B1D3C" w:rsidP="004B1D3C">
      <w:pPr>
        <w:spacing w:before="99"/>
        <w:ind w:left="90"/>
        <w:jc w:val="center"/>
        <w:rPr>
          <w:rFonts w:ascii="Times New Roman"/>
          <w:b/>
          <w:bCs/>
          <w:color w:val="FF0000"/>
          <w:w w:val="105"/>
          <w:sz w:val="36"/>
          <w:szCs w:val="36"/>
        </w:rPr>
      </w:pPr>
      <w:r w:rsidRPr="004B1D3C">
        <w:rPr>
          <w:b/>
          <w:bCs/>
          <w:sz w:val="36"/>
          <w:szCs w:val="36"/>
        </w:rPr>
        <w:t>May 2025</w:t>
      </w:r>
    </w:p>
    <w:p w14:paraId="75499871" w14:textId="280886F7" w:rsidR="004B1D3C" w:rsidRPr="004B1D3C" w:rsidRDefault="004B1D3C" w:rsidP="004B1D3C">
      <w:pPr>
        <w:spacing w:before="99"/>
        <w:ind w:left="90"/>
        <w:jc w:val="center"/>
        <w:rPr>
          <w:rFonts w:ascii="Times New Roman"/>
          <w:b/>
          <w:bCs/>
          <w:color w:val="FF0000"/>
          <w:w w:val="105"/>
          <w:sz w:val="36"/>
          <w:szCs w:val="36"/>
        </w:rPr>
      </w:pPr>
      <w:hyperlink r:id="rId5">
        <w:r>
          <w:rPr>
            <w:rFonts w:ascii="Times New Roman"/>
            <w:color w:val="1F4D80"/>
            <w:sz w:val="26"/>
          </w:rPr>
          <w:t>www</w:t>
        </w:r>
        <w:r>
          <w:rPr>
            <w:color w:val="1F4D80"/>
            <w:sz w:val="25"/>
          </w:rPr>
          <w:t>.bewickemedicalcentre.nhs.uk</w:t>
        </w:r>
      </w:hyperlink>
    </w:p>
    <w:p w14:paraId="11936309" w14:textId="6D97F454" w:rsidR="004B1D3C" w:rsidRPr="004B1D3C" w:rsidRDefault="004B1D3C" w:rsidP="004B1D3C">
      <w:pPr>
        <w:spacing w:before="99"/>
        <w:ind w:left="90"/>
        <w:jc w:val="center"/>
        <w:rPr>
          <w:rFonts w:ascii="Times New Roman"/>
          <w:b/>
          <w:color w:val="FF0000"/>
          <w:w w:val="105"/>
          <w:sz w:val="56"/>
        </w:rPr>
      </w:pPr>
      <w:r w:rsidRPr="00876474">
        <w:rPr>
          <w:rFonts w:ascii="Times New Roman"/>
          <w:b/>
          <w:color w:val="FF0000"/>
          <w:w w:val="105"/>
          <w:sz w:val="56"/>
        </w:rPr>
        <w:t>FRIEND</w:t>
      </w:r>
      <w:r>
        <w:rPr>
          <w:rFonts w:ascii="Times New Roman"/>
          <w:b/>
          <w:color w:val="FF0000"/>
          <w:w w:val="105"/>
          <w:sz w:val="56"/>
        </w:rPr>
        <w:t>S</w:t>
      </w:r>
      <w:r w:rsidRPr="00876474">
        <w:rPr>
          <w:rFonts w:ascii="Times New Roman"/>
          <w:b/>
          <w:color w:val="FF0000"/>
          <w:w w:val="105"/>
          <w:sz w:val="56"/>
        </w:rPr>
        <w:t xml:space="preserve"> AND FAMILIES O</w:t>
      </w:r>
      <w:r>
        <w:rPr>
          <w:rFonts w:ascii="Times New Roman"/>
          <w:b/>
          <w:color w:val="FF0000"/>
          <w:w w:val="105"/>
          <w:sz w:val="56"/>
        </w:rPr>
        <w:t>F BEWICKE</w:t>
      </w:r>
      <w:r>
        <w:rPr>
          <w:rFonts w:ascii="Times New Roman"/>
          <w:b/>
          <w:color w:val="FF0000"/>
          <w:w w:val="105"/>
          <w:sz w:val="56"/>
        </w:rPr>
        <w:t xml:space="preserve"> </w:t>
      </w:r>
      <w:r w:rsidRPr="00876474">
        <w:rPr>
          <w:rFonts w:ascii="Times New Roman"/>
          <w:b/>
          <w:color w:val="FF0000"/>
          <w:w w:val="105"/>
          <w:sz w:val="56"/>
        </w:rPr>
        <w:t>MEDICAL CENTRE</w:t>
      </w:r>
    </w:p>
    <w:p w14:paraId="36A52613" w14:textId="5E4B0B76" w:rsidR="004B1D3C" w:rsidRDefault="004B1D3C" w:rsidP="004B1D3C">
      <w:pPr>
        <w:jc w:val="center"/>
        <w:rPr>
          <w:b/>
          <w:color w:val="17365D" w:themeColor="text2" w:themeShade="BF"/>
          <w:w w:val="105"/>
          <w:sz w:val="23"/>
        </w:rPr>
      </w:pPr>
      <w:r w:rsidRPr="00876474">
        <w:rPr>
          <w:b/>
          <w:color w:val="17365D" w:themeColor="text2" w:themeShade="BF"/>
          <w:w w:val="105"/>
          <w:sz w:val="23"/>
        </w:rPr>
        <w:t xml:space="preserve">Drs Richardson, </w:t>
      </w:r>
      <w:proofErr w:type="gramStart"/>
      <w:r w:rsidRPr="00876474">
        <w:rPr>
          <w:b/>
          <w:color w:val="17365D" w:themeColor="text2" w:themeShade="BF"/>
          <w:w w:val="105"/>
          <w:sz w:val="23"/>
        </w:rPr>
        <w:t>Matla,&amp;</w:t>
      </w:r>
      <w:proofErr w:type="gramEnd"/>
      <w:r w:rsidRPr="00876474">
        <w:rPr>
          <w:b/>
          <w:color w:val="17365D" w:themeColor="text2" w:themeShade="BF"/>
          <w:w w:val="105"/>
          <w:sz w:val="23"/>
        </w:rPr>
        <w:t xml:space="preserve"> Rahman</w:t>
      </w:r>
    </w:p>
    <w:p w14:paraId="45751CD1" w14:textId="77777777" w:rsidR="004B1D3C" w:rsidRDefault="004B1D3C" w:rsidP="004B1D3C">
      <w:pPr>
        <w:pStyle w:val="Heading1"/>
        <w:spacing w:before="234"/>
        <w:rPr>
          <w:rFonts w:asciiTheme="minorHAnsi" w:hAnsiTheme="minorHAnsi" w:cstheme="minorHAnsi"/>
          <w:color w:val="C14B46"/>
          <w:sz w:val="28"/>
          <w:szCs w:val="28"/>
        </w:rPr>
      </w:pPr>
      <w:r w:rsidRPr="004B1D3C">
        <w:rPr>
          <w:rFonts w:asciiTheme="minorHAnsi" w:hAnsiTheme="minorHAnsi" w:cstheme="minorHAnsi"/>
          <w:color w:val="C14B46"/>
          <w:sz w:val="28"/>
          <w:szCs w:val="28"/>
        </w:rPr>
        <w:t xml:space="preserve">Dear Friends and Families of </w:t>
      </w:r>
      <w:proofErr w:type="spellStart"/>
      <w:r w:rsidRPr="004B1D3C">
        <w:rPr>
          <w:rFonts w:asciiTheme="minorHAnsi" w:hAnsiTheme="minorHAnsi" w:cstheme="minorHAnsi"/>
          <w:color w:val="C14B46"/>
          <w:sz w:val="28"/>
          <w:szCs w:val="28"/>
        </w:rPr>
        <w:t>Bewicke</w:t>
      </w:r>
      <w:proofErr w:type="spellEnd"/>
      <w:r w:rsidRPr="004B1D3C">
        <w:rPr>
          <w:rFonts w:asciiTheme="minorHAnsi" w:hAnsiTheme="minorHAnsi" w:cstheme="minorHAnsi"/>
          <w:color w:val="C14B46"/>
          <w:sz w:val="28"/>
          <w:szCs w:val="28"/>
        </w:rPr>
        <w:t xml:space="preserve"> Medical Centre</w:t>
      </w:r>
      <w:r w:rsidRPr="004B1D3C">
        <w:rPr>
          <w:rFonts w:asciiTheme="minorHAnsi" w:hAnsiTheme="minorHAnsi" w:cstheme="minorHAnsi"/>
          <w:color w:val="C14B46"/>
          <w:sz w:val="28"/>
          <w:szCs w:val="28"/>
        </w:rPr>
        <w:t>,</w:t>
      </w:r>
      <w:r w:rsidRPr="004B1D3C">
        <w:rPr>
          <w:rFonts w:asciiTheme="minorHAnsi" w:hAnsiTheme="minorHAnsi" w:cstheme="minorHAnsi"/>
          <w:color w:val="C14B46"/>
          <w:sz w:val="28"/>
          <w:szCs w:val="28"/>
        </w:rPr>
        <w:t xml:space="preserve"> we would very much like your thoughts and suggestions on how we can share the improvement made in the practice, such as our telephone system. </w:t>
      </w:r>
      <w:r>
        <w:rPr>
          <w:rFonts w:asciiTheme="minorHAnsi" w:hAnsiTheme="minorHAnsi" w:cstheme="minorHAnsi"/>
          <w:color w:val="C14B46"/>
          <w:sz w:val="28"/>
          <w:szCs w:val="28"/>
        </w:rPr>
        <w:t>How can our practice help/encourage continuity we would like your feedback.</w:t>
      </w:r>
    </w:p>
    <w:p w14:paraId="0F2F2E5B" w14:textId="1708BE31" w:rsidR="004B1D3C" w:rsidRPr="004B1D3C" w:rsidRDefault="004B1D3C" w:rsidP="004B1D3C">
      <w:pPr>
        <w:pStyle w:val="Heading1"/>
        <w:spacing w:before="234"/>
        <w:rPr>
          <w:rFonts w:asciiTheme="minorHAnsi" w:hAnsiTheme="minorHAnsi" w:cstheme="minorHAnsi"/>
          <w:color w:val="C14B46"/>
          <w:sz w:val="28"/>
          <w:szCs w:val="28"/>
        </w:rPr>
      </w:pPr>
      <w:r w:rsidRPr="004B1D3C">
        <w:rPr>
          <w:rFonts w:asciiTheme="minorHAnsi" w:hAnsiTheme="minorHAnsi" w:cstheme="minorHAnsi"/>
          <w:b/>
          <w:bCs/>
          <w:color w:val="C14B46"/>
        </w:rPr>
        <w:t>Continuity of Care</w:t>
      </w:r>
      <w:r w:rsidRPr="004B1D3C">
        <w:rPr>
          <w:rFonts w:asciiTheme="minorHAnsi" w:hAnsiTheme="minorHAnsi" w:cstheme="minorHAnsi"/>
          <w:b/>
          <w:bCs/>
          <w:color w:val="C14B46"/>
        </w:rPr>
        <w:t>-</w:t>
      </w:r>
    </w:p>
    <w:p w14:paraId="721B370C" w14:textId="27C404BB" w:rsidR="004B1D3C" w:rsidRDefault="004B1D3C" w:rsidP="004B1D3C">
      <w:pPr>
        <w:pStyle w:val="Heading1"/>
        <w:spacing w:before="2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E7264F7" wp14:editId="7A99DE64">
                <wp:simplePos x="0" y="0"/>
                <wp:positionH relativeFrom="column">
                  <wp:posOffset>50800</wp:posOffset>
                </wp:positionH>
                <wp:positionV relativeFrom="paragraph">
                  <wp:posOffset>96520</wp:posOffset>
                </wp:positionV>
                <wp:extent cx="6686550" cy="1571625"/>
                <wp:effectExtent l="0" t="0" r="19050" b="28575"/>
                <wp:wrapSquare wrapText="bothSides"/>
                <wp:docPr id="1291797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F25FB" w14:textId="77777777" w:rsid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What is Continuity of Care and its importance?</w:t>
                            </w:r>
                          </w:p>
                          <w:p w14:paraId="77D02A0C" w14:textId="4BF0E77F" w:rsidR="004B1D3C" w:rsidRP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It is when the patient sees the same GP (or members of a clinical team) repeatedly over time. Good quality care improves health outcomes and continuity of care is a crucial part of quality of care. General Practice is uniquely placed to provide continuity of care. Many of our GP's work part time at </w:t>
                            </w:r>
                            <w:proofErr w:type="spellStart"/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Bewicke</w:t>
                            </w:r>
                            <w:proofErr w:type="spellEnd"/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Medical Centre so how can the practice guide and support patients towards the need for continuity of care.</w:t>
                            </w:r>
                          </w:p>
                          <w:p w14:paraId="12A476E1" w14:textId="3D5C62E6" w:rsidR="004B1D3C" w:rsidRPr="004B1D3C" w:rsidRDefault="004B1D3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264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7.6pt;width:526.5pt;height:123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">
                <v:textbox>
                  <w:txbxContent>
                    <w:p w14:paraId="5ECF25FB" w14:textId="77777777" w:rsidR="004B1D3C" w:rsidRDefault="004B1D3C" w:rsidP="004B1D3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>What is Continuity of Care and its importance?</w:t>
                      </w:r>
                    </w:p>
                    <w:p w14:paraId="77D02A0C" w14:textId="4BF0E77F" w:rsidR="004B1D3C" w:rsidRPr="004B1D3C" w:rsidRDefault="004B1D3C" w:rsidP="004B1D3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 xml:space="preserve">It is when the patient sees the same GP (or members of a clinical team) repeatedly over time. Good quality care improves health outcomes and continuity of care is a crucial part of quality of care. General Practice is uniquely placed to provide continuity of care. Many of our GP's work part time at </w:t>
                      </w:r>
                      <w:proofErr w:type="spellStart"/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Bewicke</w:t>
                      </w:r>
                      <w:proofErr w:type="spellEnd"/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 xml:space="preserve"> Medical Centre so how can the practice guide and support patients towards the need for continuity of care.</w:t>
                      </w:r>
                    </w:p>
                    <w:p w14:paraId="12A476E1" w14:textId="3D5C62E6" w:rsidR="004B1D3C" w:rsidRPr="004B1D3C" w:rsidRDefault="004B1D3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15647" w14:textId="77777777" w:rsidR="004B1D3C" w:rsidRDefault="004B1D3C" w:rsidP="004B1D3C">
      <w:pPr>
        <w:pStyle w:val="Heading1"/>
        <w:spacing w:before="234"/>
      </w:pPr>
    </w:p>
    <w:p w14:paraId="1F7F2FD2" w14:textId="77777777" w:rsidR="004B1D3C" w:rsidRDefault="004B1D3C" w:rsidP="004B1D3C">
      <w:pPr>
        <w:pStyle w:val="Heading1"/>
        <w:spacing w:before="234"/>
      </w:pPr>
    </w:p>
    <w:p w14:paraId="687349E2" w14:textId="77777777" w:rsidR="004B1D3C" w:rsidRDefault="004B1D3C" w:rsidP="004B1D3C">
      <w:pPr>
        <w:rPr>
          <w:lang w:val="en-GB"/>
        </w:rPr>
      </w:pPr>
    </w:p>
    <w:p w14:paraId="03FB75DA" w14:textId="5978162D" w:rsidR="004B1D3C" w:rsidRDefault="00DD1178" w:rsidP="004B1D3C">
      <w:pPr>
        <w:rPr>
          <w:lang w:val="en-GB"/>
        </w:rPr>
      </w:pPr>
      <w:r w:rsidRPr="004B1D3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4B4C0E" wp14:editId="5BBE48DB">
                <wp:simplePos x="0" y="0"/>
                <wp:positionH relativeFrom="column">
                  <wp:posOffset>50800</wp:posOffset>
                </wp:positionH>
                <wp:positionV relativeFrom="paragraph">
                  <wp:posOffset>285115</wp:posOffset>
                </wp:positionV>
                <wp:extent cx="6686550" cy="2076450"/>
                <wp:effectExtent l="0" t="0" r="19050" b="19050"/>
                <wp:wrapSquare wrapText="bothSides"/>
                <wp:docPr id="131663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B31E2" w14:textId="6B830618" w:rsidR="004B1D3C" w:rsidRDefault="004B1D3C" w:rsidP="004B1D3C">
                            <w:pPr>
                              <w:rPr>
                                <w:color w:val="C00000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Patients may ask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"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Why does Continuity of Care Matter?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"</w:t>
                            </w:r>
                            <w:r w:rsidRPr="004B1D3C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  <w:p w14:paraId="3015A1F1" w14:textId="77777777" w:rsid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• Patients don’t need to repeat their story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8F25F8F" w14:textId="77777777" w:rsid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• Patients are more satisfied and more likely to have a good relationship with their GP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548D5F5" w14:textId="77777777" w:rsid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• Patients are less likely to go to A&amp;E or be admitted to hospital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44C5C9" w14:textId="77777777" w:rsid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• Patients are more likely to follow advice and take positive steps to look after their health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764892F" w14:textId="77777777" w:rsid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• Patients are more likely to receive good quality of care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6EFAFC2" w14:textId="77777777" w:rsidR="004B1D3C" w:rsidRP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• Evidence shows consultations are more efficient, safer and more satisfying for patient and clinician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4F07383" w14:textId="54367D97" w:rsidR="004B1D3C" w:rsidRDefault="004B1D3C" w:rsidP="004B1D3C">
                            <w:pPr>
                              <w:pStyle w:val="Heading1"/>
                              <w:spacing w:before="234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4C0E" id="_x0000_s1027" type="#_x0000_t202" style="position:absolute;margin-left:4pt;margin-top:22.45pt;width:526.5pt;height:16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VqEgIAACc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">
                <v:textbox>
                  <w:txbxContent>
                    <w:p w14:paraId="6CDB31E2" w14:textId="6B830618" w:rsidR="004B1D3C" w:rsidRDefault="004B1D3C" w:rsidP="004B1D3C">
                      <w:pPr>
                        <w:rPr>
                          <w:color w:val="C00000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Patients may ask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>"</w:t>
                      </w:r>
                      <w:r w:rsidRPr="004B1D3C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>Why does Continuity of Care Matter?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>"</w:t>
                      </w:r>
                      <w:r w:rsidRPr="004B1D3C">
                        <w:rPr>
                          <w:color w:val="C00000"/>
                        </w:rPr>
                        <w:t xml:space="preserve"> </w:t>
                      </w:r>
                    </w:p>
                    <w:p w14:paraId="3015A1F1" w14:textId="77777777" w:rsidR="004B1D3C" w:rsidRDefault="004B1D3C" w:rsidP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• Patients don’t need to repeat their story</w:t>
                      </w: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48F25F8F" w14:textId="77777777" w:rsidR="004B1D3C" w:rsidRDefault="004B1D3C" w:rsidP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• Patients are more satisfied and more likely to have a good relationship with their GP</w:t>
                      </w: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1548D5F5" w14:textId="77777777" w:rsidR="004B1D3C" w:rsidRDefault="004B1D3C" w:rsidP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• Patients are less likely to go to A&amp;E or be admitted to hospital</w:t>
                      </w: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44C5C9" w14:textId="77777777" w:rsidR="004B1D3C" w:rsidRDefault="004B1D3C" w:rsidP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• Patients are more likely to follow advice and take positive steps to look after their health</w:t>
                      </w: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3764892F" w14:textId="77777777" w:rsidR="004B1D3C" w:rsidRDefault="004B1D3C" w:rsidP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• Patients are more likely to receive good quality of care</w:t>
                      </w: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26EFAFC2" w14:textId="77777777" w:rsidR="004B1D3C" w:rsidRPr="004B1D3C" w:rsidRDefault="004B1D3C" w:rsidP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• Evidence shows consultations are more efficient, safer and more satisfying for patient and clinician</w:t>
                      </w:r>
                      <w: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04F07383" w14:textId="54367D97" w:rsidR="004B1D3C" w:rsidRDefault="004B1D3C" w:rsidP="004B1D3C">
                      <w:pPr>
                        <w:pStyle w:val="Heading1"/>
                        <w:spacing w:before="234"/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123EE8" w14:textId="76C4081C" w:rsidR="004B1D3C" w:rsidRDefault="004B1D3C" w:rsidP="004B1D3C">
      <w:pPr>
        <w:rPr>
          <w:lang w:val="en-GB"/>
        </w:rPr>
      </w:pPr>
    </w:p>
    <w:p w14:paraId="1482E415" w14:textId="03CFF7E3" w:rsidR="004B1D3C" w:rsidRDefault="004B1D3C" w:rsidP="004B1D3C">
      <w:pPr>
        <w:rPr>
          <w:lang w:val="en-GB"/>
        </w:rPr>
      </w:pPr>
    </w:p>
    <w:p w14:paraId="0012F7FF" w14:textId="5B34725F" w:rsidR="004B1D3C" w:rsidRDefault="004B1D3C" w:rsidP="004B1D3C">
      <w:pPr>
        <w:rPr>
          <w:lang w:val="en-GB"/>
        </w:rPr>
      </w:pPr>
    </w:p>
    <w:p w14:paraId="61439576" w14:textId="0FB63AAA" w:rsidR="004B1D3C" w:rsidRDefault="004B1D3C" w:rsidP="004B1D3C">
      <w:pPr>
        <w:rPr>
          <w:lang w:val="en-GB"/>
        </w:rPr>
      </w:pPr>
    </w:p>
    <w:p w14:paraId="6C608C56" w14:textId="2CBFDFA9" w:rsidR="004B1D3C" w:rsidRDefault="004B1D3C" w:rsidP="004B1D3C">
      <w:pPr>
        <w:rPr>
          <w:lang w:val="en-GB"/>
        </w:rPr>
      </w:pPr>
    </w:p>
    <w:p w14:paraId="1C226407" w14:textId="77777777" w:rsidR="004B1D3C" w:rsidRDefault="004B1D3C" w:rsidP="004B1D3C">
      <w:pPr>
        <w:rPr>
          <w:lang w:val="en-GB"/>
        </w:rPr>
      </w:pPr>
    </w:p>
    <w:p w14:paraId="1423CA2B" w14:textId="77777777" w:rsidR="004B1D3C" w:rsidRDefault="004B1D3C" w:rsidP="004B1D3C">
      <w:pPr>
        <w:rPr>
          <w:lang w:val="en-GB"/>
        </w:rPr>
      </w:pPr>
    </w:p>
    <w:p w14:paraId="3AC45B7F" w14:textId="77777777" w:rsidR="004B1D3C" w:rsidRDefault="004B1D3C" w:rsidP="004B1D3C">
      <w:pPr>
        <w:rPr>
          <w:lang w:val="en-GB"/>
        </w:rPr>
      </w:pPr>
    </w:p>
    <w:p w14:paraId="303A077F" w14:textId="77777777" w:rsidR="004B1D3C" w:rsidRDefault="004B1D3C" w:rsidP="004B1D3C">
      <w:pPr>
        <w:rPr>
          <w:lang w:val="en-GB"/>
        </w:rPr>
      </w:pPr>
    </w:p>
    <w:p w14:paraId="1BBCE8F7" w14:textId="77777777" w:rsidR="004B1D3C" w:rsidRDefault="004B1D3C" w:rsidP="004B1D3C">
      <w:pPr>
        <w:rPr>
          <w:lang w:val="en-GB"/>
        </w:rPr>
      </w:pPr>
    </w:p>
    <w:p w14:paraId="3586534E" w14:textId="77777777" w:rsidR="004B1D3C" w:rsidRDefault="004B1D3C" w:rsidP="004B1D3C">
      <w:pPr>
        <w:rPr>
          <w:lang w:val="en-GB"/>
        </w:rPr>
      </w:pPr>
    </w:p>
    <w:p w14:paraId="3374BCD6" w14:textId="77777777" w:rsidR="004B1D3C" w:rsidRDefault="004B1D3C" w:rsidP="004B1D3C">
      <w:pPr>
        <w:rPr>
          <w:lang w:val="en-GB"/>
        </w:rPr>
      </w:pPr>
    </w:p>
    <w:p w14:paraId="24AA441E" w14:textId="77777777" w:rsidR="004B1D3C" w:rsidRDefault="004B1D3C" w:rsidP="004B1D3C">
      <w:pPr>
        <w:rPr>
          <w:lang w:val="en-GB"/>
        </w:rPr>
      </w:pPr>
    </w:p>
    <w:p w14:paraId="6ED5C0ED" w14:textId="3BFD02BA" w:rsidR="004B1D3C" w:rsidRDefault="004B1D3C" w:rsidP="004B1D3C">
      <w:pPr>
        <w:rPr>
          <w:lang w:val="en-GB"/>
        </w:rPr>
      </w:pPr>
      <w:r w:rsidRPr="004B1D3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56B292" wp14:editId="2257E324">
                <wp:simplePos x="0" y="0"/>
                <wp:positionH relativeFrom="column">
                  <wp:posOffset>50800</wp:posOffset>
                </wp:positionH>
                <wp:positionV relativeFrom="paragraph">
                  <wp:posOffset>53340</wp:posOffset>
                </wp:positionV>
                <wp:extent cx="6686550" cy="1219200"/>
                <wp:effectExtent l="0" t="0" r="19050" b="19050"/>
                <wp:wrapSquare wrapText="bothSides"/>
                <wp:docPr id="1421486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21FE" w14:textId="53C5FDF2" w:rsid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504D" w:themeColor="accent2"/>
                                <w:sz w:val="28"/>
                                <w:szCs w:val="28"/>
                              </w:rPr>
                              <w:t>Is Continuity of Care Suitable for Everyone?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3AECDF" w14:textId="19BB1201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Not every health issue needs to be seen by the same doctor—especially urgent problems. But if you see your usual GP about half the time, and you know which GP 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>oversees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your care, it helps both you and the doctor. It leads to better care and better health outcomes over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6B292" id="_x0000_s1028" type="#_x0000_t202" style="position:absolute;margin-left:4pt;margin-top:4.2pt;width:526.5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9VFA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">
                <v:textbox>
                  <w:txbxContent>
                    <w:p w14:paraId="620C21FE" w14:textId="53C5FDF2" w:rsidR="004B1D3C" w:rsidRDefault="004B1D3C">
                      <w:pPr>
                        <w:rPr>
                          <w:rFonts w:asciiTheme="minorHAnsi" w:hAnsiTheme="minorHAnsi" w:cstheme="minorHAnsi"/>
                          <w:color w:val="C0504D" w:themeColor="accen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b/>
                          <w:bCs/>
                          <w:color w:val="C0504D" w:themeColor="accent2"/>
                          <w:sz w:val="28"/>
                          <w:szCs w:val="28"/>
                        </w:rPr>
                        <w:t>Is Continuity of Care Suitable for Everyone?</w:t>
                      </w:r>
                      <w:r w:rsidRPr="004B1D3C">
                        <w:rPr>
                          <w:rFonts w:asciiTheme="minorHAnsi" w:hAnsiTheme="minorHAnsi" w:cstheme="minorHAnsi"/>
                          <w:color w:val="C0504D" w:themeColor="accen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3AECDF" w14:textId="19BB1201" w:rsidR="004B1D3C" w:rsidRPr="004B1D3C" w:rsidRDefault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 xml:space="preserve">Not every health issue needs to be seen by the same doctor—especially urgent problems. But if you see your usual GP about half the time, and you know which GP </w:t>
                      </w: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>oversees</w:t>
                      </w:r>
                      <w:r w:rsidRPr="004B1D3C">
                        <w:rPr>
                          <w:rFonts w:asciiTheme="minorHAnsi" w:hAnsiTheme="minorHAnsi" w:cstheme="minorHAnsi"/>
                          <w:color w:val="1F497D" w:themeColor="text2"/>
                          <w:sz w:val="28"/>
                          <w:szCs w:val="28"/>
                        </w:rPr>
                        <w:t xml:space="preserve"> your care, it helps both you and the doctor. It leads to better care and better health outcomes over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267D7E" w14:textId="0314E707" w:rsidR="004B1D3C" w:rsidRDefault="004B1D3C" w:rsidP="004B1D3C">
      <w:pPr>
        <w:rPr>
          <w:lang w:val="en-GB"/>
        </w:rPr>
      </w:pPr>
    </w:p>
    <w:p w14:paraId="387019A0" w14:textId="041EAA0E" w:rsidR="004B1D3C" w:rsidRDefault="004B1D3C" w:rsidP="004B1D3C">
      <w:pPr>
        <w:rPr>
          <w:lang w:val="en-GB"/>
        </w:rPr>
      </w:pPr>
    </w:p>
    <w:p w14:paraId="25ED5978" w14:textId="3D65F5BB" w:rsidR="004B1D3C" w:rsidRDefault="004B1D3C" w:rsidP="004B1D3C">
      <w:pPr>
        <w:rPr>
          <w:lang w:val="en-GB"/>
        </w:rPr>
      </w:pPr>
    </w:p>
    <w:p w14:paraId="6DF6C46C" w14:textId="4CC4FBCF" w:rsidR="004B1D3C" w:rsidRDefault="004B1D3C" w:rsidP="004B1D3C">
      <w:pPr>
        <w:rPr>
          <w:lang w:val="en-GB"/>
        </w:rPr>
      </w:pPr>
    </w:p>
    <w:p w14:paraId="08934F21" w14:textId="77777777" w:rsidR="004B1D3C" w:rsidRDefault="004B1D3C" w:rsidP="004B1D3C">
      <w:pPr>
        <w:rPr>
          <w:lang w:val="en-GB"/>
        </w:rPr>
      </w:pPr>
    </w:p>
    <w:p w14:paraId="7CB9C222" w14:textId="77777777" w:rsidR="004B1D3C" w:rsidRDefault="004B1D3C" w:rsidP="004B1D3C">
      <w:pPr>
        <w:rPr>
          <w:lang w:val="en-GB"/>
        </w:rPr>
      </w:pPr>
    </w:p>
    <w:p w14:paraId="37827047" w14:textId="77777777" w:rsidR="004B1D3C" w:rsidRDefault="004B1D3C" w:rsidP="004B1D3C">
      <w:pPr>
        <w:rPr>
          <w:lang w:val="en-GB"/>
        </w:rPr>
      </w:pPr>
    </w:p>
    <w:p w14:paraId="6E7818DA" w14:textId="62C70A29" w:rsidR="004B1D3C" w:rsidRDefault="004B1D3C" w:rsidP="004B1D3C">
      <w:pPr>
        <w:rPr>
          <w:lang w:val="en-GB"/>
        </w:rPr>
      </w:pPr>
    </w:p>
    <w:p w14:paraId="0FB09676" w14:textId="6B5438B9" w:rsidR="004B1D3C" w:rsidRDefault="004B1D3C" w:rsidP="004B1D3C">
      <w:pPr>
        <w:rPr>
          <w:lang w:val="en-GB"/>
        </w:rPr>
      </w:pPr>
    </w:p>
    <w:p w14:paraId="62CF7F3C" w14:textId="69C43176" w:rsidR="004B1D3C" w:rsidRDefault="004B1D3C" w:rsidP="004B1D3C">
      <w:pPr>
        <w:rPr>
          <w:lang w:val="en-GB"/>
        </w:rPr>
      </w:pPr>
    </w:p>
    <w:p w14:paraId="7584030D" w14:textId="77777777" w:rsidR="004B1D3C" w:rsidRDefault="004B1D3C" w:rsidP="004B1D3C">
      <w:pPr>
        <w:rPr>
          <w:lang w:val="en-GB"/>
        </w:rPr>
      </w:pPr>
    </w:p>
    <w:p w14:paraId="1E8764EF" w14:textId="77777777" w:rsidR="004B1D3C" w:rsidRDefault="004B1D3C" w:rsidP="004B1D3C">
      <w:pPr>
        <w:rPr>
          <w:lang w:val="en-GB"/>
        </w:rPr>
      </w:pPr>
    </w:p>
    <w:p w14:paraId="1249FF30" w14:textId="77777777" w:rsidR="004B1D3C" w:rsidRDefault="004B1D3C" w:rsidP="004B1D3C">
      <w:pPr>
        <w:rPr>
          <w:lang w:val="en-GB"/>
        </w:rPr>
      </w:pPr>
    </w:p>
    <w:p w14:paraId="2350512C" w14:textId="77777777" w:rsidR="004B1D3C" w:rsidRDefault="004B1D3C" w:rsidP="004B1D3C">
      <w:pPr>
        <w:rPr>
          <w:lang w:val="en-GB"/>
        </w:rPr>
      </w:pPr>
    </w:p>
    <w:p w14:paraId="483B3DB2" w14:textId="77777777" w:rsidR="004B1D3C" w:rsidRDefault="004B1D3C" w:rsidP="004B1D3C">
      <w:pPr>
        <w:rPr>
          <w:lang w:val="en-GB"/>
        </w:rPr>
      </w:pPr>
    </w:p>
    <w:p w14:paraId="4AACE4EC" w14:textId="77777777" w:rsidR="004B1D3C" w:rsidRDefault="004B1D3C" w:rsidP="004B1D3C">
      <w:pPr>
        <w:rPr>
          <w:lang w:val="en-GB"/>
        </w:rPr>
      </w:pPr>
    </w:p>
    <w:p w14:paraId="03ECCEB6" w14:textId="77777777" w:rsidR="004B1D3C" w:rsidRDefault="004B1D3C" w:rsidP="004B1D3C">
      <w:pPr>
        <w:rPr>
          <w:lang w:val="en-GB"/>
        </w:rPr>
      </w:pPr>
    </w:p>
    <w:p w14:paraId="016979FE" w14:textId="77777777" w:rsidR="004B1D3C" w:rsidRDefault="004B1D3C" w:rsidP="004B1D3C">
      <w:pPr>
        <w:rPr>
          <w:lang w:val="en-GB"/>
        </w:rPr>
      </w:pPr>
    </w:p>
    <w:p w14:paraId="44F3E378" w14:textId="77777777" w:rsidR="004B1D3C" w:rsidRDefault="004B1D3C" w:rsidP="004B1D3C">
      <w:pPr>
        <w:rPr>
          <w:lang w:val="en-GB"/>
        </w:rPr>
      </w:pPr>
    </w:p>
    <w:p w14:paraId="17A71423" w14:textId="77777777" w:rsidR="004B1D3C" w:rsidRDefault="004B1D3C" w:rsidP="004B1D3C">
      <w:pPr>
        <w:rPr>
          <w:lang w:val="en-GB"/>
        </w:rPr>
      </w:pPr>
    </w:p>
    <w:p w14:paraId="74EA6B47" w14:textId="77777777" w:rsidR="004B1D3C" w:rsidRDefault="004B1D3C" w:rsidP="004B1D3C">
      <w:pPr>
        <w:rPr>
          <w:lang w:val="en-GB"/>
        </w:rPr>
      </w:pPr>
    </w:p>
    <w:p w14:paraId="248FDED6" w14:textId="77777777" w:rsidR="004B1D3C" w:rsidRDefault="004B1D3C" w:rsidP="004B1D3C">
      <w:pPr>
        <w:rPr>
          <w:lang w:val="en-GB"/>
        </w:rPr>
      </w:pPr>
    </w:p>
    <w:p w14:paraId="320F7FDD" w14:textId="77777777" w:rsidR="004B1D3C" w:rsidRDefault="004B1D3C" w:rsidP="004B1D3C">
      <w:pPr>
        <w:rPr>
          <w:lang w:val="en-GB"/>
        </w:rPr>
      </w:pPr>
    </w:p>
    <w:p w14:paraId="4C93D708" w14:textId="24504D52" w:rsidR="004B1D3C" w:rsidRDefault="004B1D3C" w:rsidP="004B1D3C">
      <w:pPr>
        <w:rPr>
          <w:lang w:val="en-GB"/>
        </w:rPr>
      </w:pPr>
      <w:r w:rsidRPr="004B1D3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1B759C" wp14:editId="6B7FEC5D">
                <wp:simplePos x="0" y="0"/>
                <wp:positionH relativeFrom="column">
                  <wp:posOffset>50800</wp:posOffset>
                </wp:positionH>
                <wp:positionV relativeFrom="paragraph">
                  <wp:posOffset>5715</wp:posOffset>
                </wp:positionV>
                <wp:extent cx="6686550" cy="4248150"/>
                <wp:effectExtent l="0" t="0" r="19050" b="19050"/>
                <wp:wrapSquare wrapText="bothSides"/>
                <wp:docPr id="2023000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D71F" w14:textId="37D04FC6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How do we as a practice overcome barriers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8"/>
                              <w:gridCol w:w="6150"/>
                            </w:tblGrid>
                            <w:tr w:rsidR="004B1D3C" w14:paraId="60834CE3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1521B892" w14:textId="13AEEA34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</w:rPr>
                                    <w:t>BARRIER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49B2841E" w14:textId="2F5EDCCD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</w:rPr>
                                    <w:t xml:space="preserve">RESPONSE </w:t>
                                  </w:r>
                                </w:p>
                              </w:tc>
                            </w:tr>
                            <w:tr w:rsidR="004B1D3C" w14:paraId="6F1103B2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28298013" w14:textId="4C6F9C8C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What if it’s a GP you don’t want to see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5B232A0C" w14:textId="5858E7BB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Patients can choose the GP they wish to see, providing the GP has capacity. As a practice you can change the field that holds Usual GP name to reflect this</w:t>
                                  </w:r>
                                </w:p>
                              </w:tc>
                            </w:tr>
                            <w:tr w:rsidR="004B1D3C" w14:paraId="375C76F5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7AC7AEBC" w14:textId="2F092C61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 xml:space="preserve">More important to patients with a story 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598751DD" w14:textId="2A3758FA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 xml:space="preserve">Everyone has a </w:t>
                                  </w:r>
                                  <w:proofErr w:type="gramStart"/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>story,</w:t>
                                  </w:r>
                                  <w:proofErr w:type="gramEnd"/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 xml:space="preserve"> continuity of care is building up a picture of the patient and establishing trust with your GP</w:t>
                                  </w:r>
                                </w:p>
                              </w:tc>
                            </w:tr>
                            <w:tr w:rsidR="004B1D3C" w14:paraId="044EC590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714C6F84" w14:textId="37A39B6B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>It's possible to have a relationship with more than one person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1C5F04FB" w14:textId="2B8C1362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>Yes it is</w:t>
                                  </w:r>
                                  <w:proofErr w:type="gramEnd"/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  <w:t xml:space="preserve">, many practices share the care of their patients with colleagues either in Buddying to cover leave or Micro-teams when other professionals are involved. </w:t>
                                  </w:r>
                                </w:p>
                              </w:tc>
                            </w:tr>
                            <w:tr w:rsidR="004B1D3C" w14:paraId="1146618E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49278032" w14:textId="57E009BB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Sometimes convenience more important than a relationship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0B6DE066" w14:textId="3EA32029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Yes, if the condition is acute patients may need to see a GP sooner than they can see the GP they have continuity with, good informational continuity is important to support this.</w:t>
                                  </w:r>
                                </w:p>
                              </w:tc>
                            </w:tr>
                            <w:tr w:rsidR="004B1D3C" w14:paraId="016D8A07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16D13A2E" w14:textId="71F9A353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Why does seeing the same GP lead to better informed decisions?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700733EA" w14:textId="2411E956" w:rsidR="004B1D3C" w:rsidRPr="004B1D3C" w:rsidRDefault="004B1D3C" w:rsidP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 xml:space="preserve">Continuity of care enables a GP to be responsible for a patient, rather than a patient circling around </w:t>
                                  </w: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several</w:t>
                                  </w: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 xml:space="preserve"> GPs dealing with what is presented rather than the whole story.</w:t>
                                  </w:r>
                                </w:p>
                                <w:p w14:paraId="73B1A756" w14:textId="77777777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</w:tr>
                            <w:tr w:rsidR="004B1D3C" w:rsidRPr="004B1D3C" w14:paraId="36C93EA5" w14:textId="77777777" w:rsidTr="004B1D3C">
                              <w:tc>
                                <w:tcPr>
                                  <w:tcW w:w="4077" w:type="dxa"/>
                                </w:tcPr>
                                <w:p w14:paraId="5699714F" w14:textId="3A9AF3F3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  <w:r w:rsidRPr="004B1D3C"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What if the GP works part time and appointments get booked quickly</w:t>
                                  </w:r>
                                </w:p>
                              </w:tc>
                              <w:tc>
                                <w:tcPr>
                                  <w:tcW w:w="6166" w:type="dxa"/>
                                </w:tcPr>
                                <w:p w14:paraId="7D5919B6" w14:textId="77777777" w:rsid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 xml:space="preserve">Each GP has a percentage of patients allocated to them based on the hour they work.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>Therefore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  <w:t xml:space="preserve"> patients may have to wait longer to get an appointment to discuss their on-going health concerns. If its an emergency the patient may have to see another GP available. </w:t>
                                  </w:r>
                                </w:p>
                                <w:p w14:paraId="579CD5F7" w14:textId="13990C68" w:rsidR="004B1D3C" w:rsidRPr="004B1D3C" w:rsidRDefault="004B1D3C">
                                  <w:pPr>
                                    <w:rPr>
                                      <w:rFonts w:asciiTheme="minorHAnsi" w:hAnsiTheme="minorHAnsi" w:cstheme="minorHAnsi"/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CE79BC" w14:textId="77777777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</w:p>
                          <w:p w14:paraId="13360E98" w14:textId="77777777" w:rsidR="004B1D3C" w:rsidRDefault="004B1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759C" id="_x0000_s1029" type="#_x0000_t202" style="position:absolute;margin-left:4pt;margin-top:.45pt;width:526.5pt;height:3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">
                <v:textbox>
                  <w:txbxContent>
                    <w:p w14:paraId="7FD5D71F" w14:textId="37D04FC6" w:rsidR="004B1D3C" w:rsidRPr="004B1D3C" w:rsidRDefault="004B1D3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B1D3C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>How do we as a practice overcome barriers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  <w:t>.?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68"/>
                        <w:gridCol w:w="6150"/>
                      </w:tblGrid>
                      <w:tr w:rsidR="004B1D3C" w14:paraId="60834CE3" w14:textId="77777777" w:rsidTr="004B1D3C">
                        <w:tc>
                          <w:tcPr>
                            <w:tcW w:w="4077" w:type="dxa"/>
                          </w:tcPr>
                          <w:p w14:paraId="1521B892" w14:textId="13AEEA34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</w:rPr>
                              <w:t>BARRIER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49B2841E" w14:textId="2F5EDCCD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</w:rPr>
                              <w:t xml:space="preserve">RESPONSE </w:t>
                            </w:r>
                          </w:p>
                        </w:tc>
                      </w:tr>
                      <w:tr w:rsidR="004B1D3C" w14:paraId="6F1103B2" w14:textId="77777777" w:rsidTr="004B1D3C">
                        <w:tc>
                          <w:tcPr>
                            <w:tcW w:w="4077" w:type="dxa"/>
                          </w:tcPr>
                          <w:p w14:paraId="28298013" w14:textId="4C6F9C8C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What if it’s a GP you don’t want to see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5B232A0C" w14:textId="5858E7BB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Patients can choose the GP they wish to see, providing the GP has capacity. As a practice you can change the field that holds Usual GP name to reflect this</w:t>
                            </w:r>
                          </w:p>
                        </w:tc>
                      </w:tr>
                      <w:tr w:rsidR="004B1D3C" w14:paraId="375C76F5" w14:textId="77777777" w:rsidTr="004B1D3C">
                        <w:tc>
                          <w:tcPr>
                            <w:tcW w:w="4077" w:type="dxa"/>
                          </w:tcPr>
                          <w:p w14:paraId="7AC7AEBC" w14:textId="2F092C61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More important to patients with a story 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598751DD" w14:textId="2A3758FA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Everyone has a </w:t>
                            </w:r>
                            <w:proofErr w:type="gramStart"/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>story,</w:t>
                            </w:r>
                            <w:proofErr w:type="gramEnd"/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continuity of care is building up a picture of the patient and establishing trust with your GP</w:t>
                            </w:r>
                          </w:p>
                        </w:tc>
                      </w:tr>
                      <w:tr w:rsidR="004B1D3C" w14:paraId="044EC590" w14:textId="77777777" w:rsidTr="004B1D3C">
                        <w:tc>
                          <w:tcPr>
                            <w:tcW w:w="4077" w:type="dxa"/>
                          </w:tcPr>
                          <w:p w14:paraId="714C6F84" w14:textId="37A39B6B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>It's possible to have a relationship with more than one person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1C5F04FB" w14:textId="2B8C1362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>Yes it is</w:t>
                            </w:r>
                            <w:proofErr w:type="gramEnd"/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, many practices share the care of their patients with colleagues either in Buddying to cover leave or Micro-teams when other professionals are involved. </w:t>
                            </w:r>
                          </w:p>
                        </w:tc>
                      </w:tr>
                      <w:tr w:rsidR="004B1D3C" w14:paraId="1146618E" w14:textId="77777777" w:rsidTr="004B1D3C">
                        <w:tc>
                          <w:tcPr>
                            <w:tcW w:w="4077" w:type="dxa"/>
                          </w:tcPr>
                          <w:p w14:paraId="49278032" w14:textId="57E009BB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Sometimes convenience more important than a relationship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0B6DE066" w14:textId="3EA32029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Yes, if the condition is acute patients may need to see a GP sooner than they can see the GP they have continuity with, good informational continuity is important to support this.</w:t>
                            </w:r>
                          </w:p>
                        </w:tc>
                      </w:tr>
                      <w:tr w:rsidR="004B1D3C" w14:paraId="016D8A07" w14:textId="77777777" w:rsidTr="004B1D3C">
                        <w:tc>
                          <w:tcPr>
                            <w:tcW w:w="4077" w:type="dxa"/>
                          </w:tcPr>
                          <w:p w14:paraId="16D13A2E" w14:textId="71F9A353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Why does seeing the same GP lead to better informed decisions?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700733EA" w14:textId="2411E956" w:rsidR="004B1D3C" w:rsidRPr="004B1D3C" w:rsidRDefault="004B1D3C" w:rsidP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Continuity of care enables a GP to be responsible for a patient, rather than a patient circling around 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several</w:t>
                            </w: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GPs dealing with what is presented rather than the whole story.</w:t>
                            </w:r>
                          </w:p>
                          <w:p w14:paraId="73B1A756" w14:textId="77777777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</w:p>
                        </w:tc>
                      </w:tr>
                      <w:tr w:rsidR="004B1D3C" w:rsidRPr="004B1D3C" w14:paraId="36C93EA5" w14:textId="77777777" w:rsidTr="004B1D3C">
                        <w:tc>
                          <w:tcPr>
                            <w:tcW w:w="4077" w:type="dxa"/>
                          </w:tcPr>
                          <w:p w14:paraId="5699714F" w14:textId="3A9AF3F3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 w:rsidRPr="004B1D3C"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What if the GP works part time and appointments get booked quickly</w:t>
                            </w:r>
                          </w:p>
                        </w:tc>
                        <w:tc>
                          <w:tcPr>
                            <w:tcW w:w="6166" w:type="dxa"/>
                          </w:tcPr>
                          <w:p w14:paraId="7D5919B6" w14:textId="77777777" w:rsid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Each GP has a percentage of patients allocated to them based on the hour they work.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>Therefore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  <w:t xml:space="preserve"> patients may have to wait longer to get an appointment to discuss their on-going health concerns. If its an emergency the patient may have to see another GP available. </w:t>
                            </w:r>
                          </w:p>
                          <w:p w14:paraId="579CD5F7" w14:textId="13990C68" w:rsidR="004B1D3C" w:rsidRPr="004B1D3C" w:rsidRDefault="004B1D3C">
                            <w:pPr>
                              <w:rPr>
                                <w:rFonts w:asciiTheme="minorHAnsi" w:hAnsiTheme="minorHAnsi" w:cstheme="minorHAnsi"/>
                                <w:color w:val="1F497D" w:themeColor="text2"/>
                              </w:rPr>
                            </w:pPr>
                          </w:p>
                        </w:tc>
                      </w:tr>
                    </w:tbl>
                    <w:p w14:paraId="37CE79BC" w14:textId="77777777" w:rsidR="004B1D3C" w:rsidRPr="004B1D3C" w:rsidRDefault="004B1D3C">
                      <w:pPr>
                        <w:rPr>
                          <w:rFonts w:asciiTheme="minorHAnsi" w:hAnsiTheme="minorHAnsi" w:cstheme="minorHAnsi"/>
                          <w:color w:val="1F497D" w:themeColor="text2"/>
                        </w:rPr>
                      </w:pPr>
                    </w:p>
                    <w:p w14:paraId="13360E98" w14:textId="77777777" w:rsidR="004B1D3C" w:rsidRDefault="004B1D3C"/>
                  </w:txbxContent>
                </v:textbox>
                <w10:wrap type="square"/>
              </v:shape>
            </w:pict>
          </mc:Fallback>
        </mc:AlternateContent>
      </w:r>
    </w:p>
    <w:p w14:paraId="4C8F922A" w14:textId="337A9387" w:rsidR="004B1D3C" w:rsidRDefault="004B1D3C" w:rsidP="004B1D3C">
      <w:pPr>
        <w:rPr>
          <w:lang w:val="en-GB"/>
        </w:rPr>
      </w:pPr>
    </w:p>
    <w:p w14:paraId="51404CAD" w14:textId="491933BF" w:rsidR="004B1D3C" w:rsidRDefault="004B1D3C" w:rsidP="004B1D3C">
      <w:pPr>
        <w:rPr>
          <w:lang w:val="en-GB"/>
        </w:rPr>
      </w:pPr>
    </w:p>
    <w:p w14:paraId="33861119" w14:textId="03FC5E9F" w:rsidR="004B1D3C" w:rsidRDefault="004B1D3C" w:rsidP="004B1D3C">
      <w:pPr>
        <w:rPr>
          <w:lang w:val="en-GB"/>
        </w:rPr>
      </w:pPr>
    </w:p>
    <w:p w14:paraId="0466E29C" w14:textId="1977F69F" w:rsidR="004B1D3C" w:rsidRDefault="004B1D3C" w:rsidP="004B1D3C">
      <w:pPr>
        <w:rPr>
          <w:lang w:val="en-GB"/>
        </w:rPr>
      </w:pPr>
    </w:p>
    <w:p w14:paraId="13CC7BDD" w14:textId="77777777" w:rsidR="004B1D3C" w:rsidRDefault="004B1D3C" w:rsidP="004B1D3C">
      <w:pPr>
        <w:rPr>
          <w:lang w:val="en-GB"/>
        </w:rPr>
      </w:pPr>
    </w:p>
    <w:p w14:paraId="11F68A92" w14:textId="24491FA9" w:rsidR="004B1D3C" w:rsidRDefault="004B1D3C" w:rsidP="004B1D3C">
      <w:pPr>
        <w:rPr>
          <w:lang w:val="en-GB"/>
        </w:rPr>
      </w:pPr>
    </w:p>
    <w:p w14:paraId="2FBA797E" w14:textId="77777777" w:rsidR="004B1D3C" w:rsidRDefault="004B1D3C" w:rsidP="004B1D3C">
      <w:pPr>
        <w:rPr>
          <w:lang w:val="en-GB"/>
        </w:rPr>
      </w:pPr>
    </w:p>
    <w:p w14:paraId="16EEEB6D" w14:textId="77777777" w:rsidR="004B1D3C" w:rsidRDefault="004B1D3C" w:rsidP="004B1D3C">
      <w:pPr>
        <w:rPr>
          <w:lang w:val="en-GB"/>
        </w:rPr>
      </w:pPr>
    </w:p>
    <w:p w14:paraId="7F6EC268" w14:textId="77777777" w:rsidR="004B1D3C" w:rsidRDefault="004B1D3C" w:rsidP="004B1D3C">
      <w:pPr>
        <w:rPr>
          <w:lang w:val="en-GB"/>
        </w:rPr>
      </w:pPr>
    </w:p>
    <w:p w14:paraId="415C4578" w14:textId="77777777" w:rsidR="004B1D3C" w:rsidRDefault="004B1D3C" w:rsidP="004B1D3C">
      <w:pPr>
        <w:rPr>
          <w:lang w:val="en-GB"/>
        </w:rPr>
      </w:pPr>
    </w:p>
    <w:p w14:paraId="7191C1AE" w14:textId="77777777" w:rsidR="004B1D3C" w:rsidRDefault="004B1D3C" w:rsidP="004B1D3C">
      <w:pPr>
        <w:rPr>
          <w:lang w:val="en-GB"/>
        </w:rPr>
      </w:pPr>
    </w:p>
    <w:p w14:paraId="0711B218" w14:textId="6E087595" w:rsidR="004B1D3C" w:rsidRDefault="004B1D3C" w:rsidP="004B1D3C">
      <w:pPr>
        <w:rPr>
          <w:lang w:val="en-GB"/>
        </w:rPr>
      </w:pPr>
    </w:p>
    <w:p w14:paraId="474EA58F" w14:textId="6C082FE1" w:rsidR="004B1D3C" w:rsidRDefault="004B1D3C" w:rsidP="004B1D3C">
      <w:pPr>
        <w:rPr>
          <w:lang w:val="en-GB"/>
        </w:rPr>
      </w:pPr>
    </w:p>
    <w:p w14:paraId="58B625C3" w14:textId="0A1F40DE" w:rsidR="004B1D3C" w:rsidRDefault="004B1D3C" w:rsidP="004B1D3C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7DBE5423" wp14:editId="1121C387">
                <wp:simplePos x="0" y="0"/>
                <wp:positionH relativeFrom="column">
                  <wp:posOffset>-971550</wp:posOffset>
                </wp:positionH>
                <wp:positionV relativeFrom="paragraph">
                  <wp:posOffset>27305</wp:posOffset>
                </wp:positionV>
                <wp:extent cx="123825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CA6" w14:textId="38B03E6D" w:rsidR="004B1D3C" w:rsidRDefault="004B1D3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5423" id="_x0000_s1030" type="#_x0000_t202" style="position:absolute;margin-left:-76.5pt;margin-top:2.15pt;width:9.75pt;height:44.25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">
                <v:textbox>
                  <w:txbxContent>
                    <w:p w14:paraId="5C01ECA6" w14:textId="38B03E6D" w:rsidR="004B1D3C" w:rsidRDefault="004B1D3C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4AEA02" w14:textId="77777777" w:rsidR="004B1D3C" w:rsidRDefault="004B1D3C" w:rsidP="004B1D3C">
      <w:pPr>
        <w:pStyle w:val="Heading1"/>
        <w:spacing w:before="234"/>
        <w:ind w:left="73"/>
        <w:rPr>
          <w:rFonts w:asciiTheme="minorHAnsi" w:hAnsiTheme="minorHAnsi" w:cstheme="minorHAnsi"/>
          <w:color w:val="C14B46"/>
          <w:sz w:val="32"/>
          <w:szCs w:val="32"/>
        </w:rPr>
      </w:pPr>
    </w:p>
    <w:p w14:paraId="34585FEE" w14:textId="77777777" w:rsidR="004B1D3C" w:rsidRDefault="004B1D3C" w:rsidP="004B1D3C">
      <w:pPr>
        <w:pStyle w:val="Heading1"/>
        <w:spacing w:before="234"/>
        <w:ind w:left="73"/>
        <w:rPr>
          <w:rFonts w:asciiTheme="minorHAnsi" w:hAnsiTheme="minorHAnsi" w:cstheme="minorHAnsi"/>
          <w:color w:val="C14B46"/>
          <w:sz w:val="32"/>
          <w:szCs w:val="32"/>
        </w:rPr>
      </w:pPr>
    </w:p>
    <w:p w14:paraId="68ECD11A" w14:textId="77777777" w:rsidR="004B1D3C" w:rsidRDefault="004B1D3C" w:rsidP="004B1D3C">
      <w:pPr>
        <w:pStyle w:val="Heading1"/>
        <w:spacing w:before="234"/>
        <w:ind w:left="73"/>
        <w:rPr>
          <w:rFonts w:asciiTheme="minorHAnsi" w:hAnsiTheme="minorHAnsi" w:cstheme="minorHAnsi"/>
          <w:color w:val="C14B46"/>
          <w:sz w:val="32"/>
          <w:szCs w:val="32"/>
        </w:rPr>
      </w:pPr>
    </w:p>
    <w:p w14:paraId="781611E4" w14:textId="77777777" w:rsidR="004B1D3C" w:rsidRDefault="004B1D3C" w:rsidP="004B1D3C">
      <w:pPr>
        <w:pStyle w:val="Heading1"/>
        <w:spacing w:before="234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4B1D3C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Consideration of a frailty service led by Wallsend Primary Care Network</w:t>
      </w:r>
      <w:r>
        <w:rPr>
          <w:rFonts w:asciiTheme="minorHAnsi" w:hAnsiTheme="minorHAnsi" w:cstheme="minorHAnsi"/>
          <w:b/>
          <w:bCs/>
          <w:color w:val="C00000"/>
          <w:sz w:val="32"/>
          <w:szCs w:val="32"/>
        </w:rPr>
        <w:t>- Your Views Matter.</w:t>
      </w:r>
    </w:p>
    <w:p w14:paraId="3D50A9CA" w14:textId="77777777" w:rsidR="004B1D3C" w:rsidRDefault="004B1D3C" w:rsidP="004B1D3C">
      <w:pPr>
        <w:rPr>
          <w:lang w:val="en-GB"/>
        </w:rPr>
      </w:pPr>
    </w:p>
    <w:p w14:paraId="5D55E9D6" w14:textId="3CF6DB0E" w:rsidR="004B1D3C" w:rsidRPr="004B1D3C" w:rsidRDefault="004B1D3C" w:rsidP="004B1D3C">
      <w:pPr>
        <w:rPr>
          <w:rFonts w:asciiTheme="minorHAnsi" w:hAnsiTheme="minorHAnsi" w:cstheme="minorHAnsi"/>
          <w:color w:val="1F497D" w:themeColor="text2"/>
          <w:sz w:val="28"/>
          <w:szCs w:val="28"/>
          <w:lang w:val="en-GB"/>
        </w:rPr>
      </w:pPr>
      <w:r w:rsidRPr="004B1D3C">
        <w:rPr>
          <w:rFonts w:asciiTheme="minorHAnsi" w:hAnsiTheme="minorHAnsi" w:cstheme="minorHAnsi"/>
          <w:color w:val="1F497D" w:themeColor="text2"/>
          <w:sz w:val="28"/>
          <w:szCs w:val="28"/>
          <w:lang w:val="en-GB"/>
        </w:rPr>
        <w:t xml:space="preserve">Wallsend   Primary Care Network are considering introducing a service to better support </w:t>
      </w:r>
      <w:proofErr w:type="gramStart"/>
      <w:r w:rsidRPr="004B1D3C">
        <w:rPr>
          <w:rFonts w:asciiTheme="minorHAnsi" w:hAnsiTheme="minorHAnsi" w:cstheme="minorHAnsi"/>
          <w:color w:val="1F497D" w:themeColor="text2"/>
          <w:sz w:val="28"/>
          <w:szCs w:val="28"/>
          <w:lang w:val="en-GB"/>
        </w:rPr>
        <w:t>patients  living</w:t>
      </w:r>
      <w:proofErr w:type="gramEnd"/>
      <w:r w:rsidRPr="004B1D3C">
        <w:rPr>
          <w:rFonts w:asciiTheme="minorHAnsi" w:hAnsiTheme="minorHAnsi" w:cstheme="minorHAnsi"/>
          <w:color w:val="1F497D" w:themeColor="text2"/>
          <w:sz w:val="28"/>
          <w:szCs w:val="28"/>
          <w:lang w:val="en-GB"/>
        </w:rPr>
        <w:t xml:space="preserve"> with frailty, and we want to make sure it meets our patients needs </w:t>
      </w:r>
    </w:p>
    <w:p w14:paraId="69A4A381" w14:textId="77777777" w:rsidR="004B1D3C" w:rsidRPr="004B1D3C" w:rsidRDefault="004B1D3C" w:rsidP="004B1D3C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b/>
          <w:bCs/>
          <w:color w:val="1F497D" w:themeColor="text2"/>
          <w:sz w:val="28"/>
          <w:szCs w:val="28"/>
          <w:lang w:val="en-GB" w:eastAsia="en-GB"/>
        </w:rPr>
        <w:t>We’d love to hear from you:</w:t>
      </w:r>
    </w:p>
    <w:p w14:paraId="6C21876B" w14:textId="77777777" w:rsidR="004B1D3C" w:rsidRPr="004B1D3C" w:rsidRDefault="004B1D3C" w:rsidP="004B1D3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>What kind of support would help you most?</w:t>
      </w:r>
    </w:p>
    <w:p w14:paraId="21356E01" w14:textId="77777777" w:rsidR="004B1D3C" w:rsidRPr="004B1D3C" w:rsidRDefault="004B1D3C" w:rsidP="004B1D3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>Would you prefer home visits, phone calls, or clinic appointments?</w:t>
      </w:r>
    </w:p>
    <w:p w14:paraId="19C9D35D" w14:textId="77777777" w:rsidR="004B1D3C" w:rsidRPr="004B1D3C" w:rsidRDefault="004B1D3C" w:rsidP="004B1D3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>Is there anything that would make the service easier or more comfortable for you?</w:t>
      </w:r>
    </w:p>
    <w:p w14:paraId="6EBE56B2" w14:textId="77777777" w:rsidR="004B1D3C" w:rsidRDefault="004B1D3C" w:rsidP="004B1D3C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 xml:space="preserve">Your feedback will help shape a service that works </w:t>
      </w:r>
      <w:r w:rsidRPr="004B1D3C">
        <w:rPr>
          <w:rFonts w:asciiTheme="minorHAnsi" w:eastAsia="Times New Roman" w:hAnsiTheme="minorHAnsi" w:cstheme="minorHAnsi"/>
          <w:i/>
          <w:iCs/>
          <w:color w:val="1F497D" w:themeColor="text2"/>
          <w:sz w:val="28"/>
          <w:szCs w:val="28"/>
          <w:lang w:val="en-GB" w:eastAsia="en-GB"/>
        </w:rPr>
        <w:t>for you</w:t>
      </w: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>.</w:t>
      </w:r>
    </w:p>
    <w:p w14:paraId="1710E88C" w14:textId="6ADEE92A" w:rsidR="004B1D3C" w:rsidRDefault="004B1D3C" w:rsidP="004B1D3C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 xml:space="preserve">Please let us know your thoughts by </w:t>
      </w:r>
      <w:r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 xml:space="preserve">clicking on the link </w:t>
      </w:r>
      <w:proofErr w:type="gramStart"/>
      <w:r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>an</w:t>
      </w:r>
      <w:proofErr w:type="gramEnd"/>
      <w:r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 xml:space="preserve"> completing our short questionnaire.</w:t>
      </w:r>
    </w:p>
    <w:p w14:paraId="1F6F5AA6" w14:textId="5EEC3816" w:rsidR="004B1D3C" w:rsidRPr="004B1D3C" w:rsidRDefault="004B1D3C" w:rsidP="004B1D3C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</w:pPr>
      <w:r w:rsidRPr="004B1D3C">
        <w:rPr>
          <w:rFonts w:asciiTheme="minorHAnsi" w:eastAsia="Times New Roman" w:hAnsiTheme="minorHAnsi" w:cstheme="minorHAnsi"/>
          <w:color w:val="1F497D" w:themeColor="text2"/>
          <w:sz w:val="28"/>
          <w:szCs w:val="28"/>
          <w:lang w:val="en-GB" w:eastAsia="en-GB"/>
        </w:rPr>
        <w:t>https://forms.office.com/Pages/ResponsePage.aspx?id=slTDN7CF9UeyIge0jXdO45tTiYECIBNHtJENbJZIF6FUOFhVMlBZTEFJSTUwUVQ3OUsxMTlQSEhKMC4u</w:t>
      </w:r>
    </w:p>
    <w:p w14:paraId="363C02D9" w14:textId="77777777" w:rsidR="004B1D3C" w:rsidRDefault="004B1D3C" w:rsidP="004B1D3C">
      <w:pPr>
        <w:rPr>
          <w:lang w:val="en-GB"/>
        </w:rPr>
      </w:pPr>
    </w:p>
    <w:p w14:paraId="153EE667" w14:textId="77777777" w:rsidR="004B1D3C" w:rsidRDefault="004B1D3C" w:rsidP="004B1D3C">
      <w:pPr>
        <w:rPr>
          <w:lang w:val="en-GB"/>
        </w:rPr>
      </w:pPr>
    </w:p>
    <w:p w14:paraId="2D54214C" w14:textId="465216D6" w:rsidR="004B1D3C" w:rsidRPr="004B1D3C" w:rsidRDefault="004B1D3C" w:rsidP="004B1D3C">
      <w:pPr>
        <w:rPr>
          <w:lang w:val="en-GB"/>
        </w:rPr>
        <w:sectPr w:rsidR="004B1D3C" w:rsidRPr="004B1D3C" w:rsidSect="004B1D3C">
          <w:pgSz w:w="11900" w:h="16840"/>
          <w:pgMar w:top="200" w:right="260" w:bottom="0" w:left="460" w:header="720" w:footer="720" w:gutter="0"/>
          <w:cols w:space="720"/>
        </w:sectPr>
      </w:pPr>
    </w:p>
    <w:p w14:paraId="013365AE" w14:textId="77777777" w:rsidR="00DD1178" w:rsidRDefault="00DD1178" w:rsidP="004B1D3C">
      <w:pPr>
        <w:jc w:val="center"/>
      </w:pPr>
    </w:p>
    <w:sectPr w:rsidR="00DD1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77C4"/>
    <w:multiLevelType w:val="multilevel"/>
    <w:tmpl w:val="BEA4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F1665"/>
    <w:multiLevelType w:val="hybridMultilevel"/>
    <w:tmpl w:val="9CE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63F39"/>
    <w:multiLevelType w:val="hybridMultilevel"/>
    <w:tmpl w:val="74CE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01491">
    <w:abstractNumId w:val="1"/>
  </w:num>
  <w:num w:numId="2" w16cid:durableId="1721435551">
    <w:abstractNumId w:val="2"/>
  </w:num>
  <w:num w:numId="3" w16cid:durableId="143347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3C"/>
    <w:rsid w:val="0041136B"/>
    <w:rsid w:val="004B1D3C"/>
    <w:rsid w:val="00510364"/>
    <w:rsid w:val="0053627E"/>
    <w:rsid w:val="00D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87C3"/>
  <w15:chartTrackingRefBased/>
  <w15:docId w15:val="{84994D7B-B651-49C4-8B2D-60B6E838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D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D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D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D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D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D3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D3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D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D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D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D3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D3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B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wickemedicalcentre.nhs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1117</Characters>
  <Application>Microsoft Office Word</Application>
  <DocSecurity>0</DocSecurity>
  <Lines>9</Lines>
  <Paragraphs>2</Paragraphs>
  <ScaleCrop>false</ScaleCrop>
  <Company>NECS NHS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Elaine (BEWICKE MEDICAL CENTRE)</dc:creator>
  <cp:keywords/>
  <dc:description/>
  <cp:lastModifiedBy>HENDERSON, Elaine (BEWICKE MEDICAL CENTRE)</cp:lastModifiedBy>
  <cp:revision>2</cp:revision>
  <dcterms:created xsi:type="dcterms:W3CDTF">2025-05-01T13:39:00Z</dcterms:created>
  <dcterms:modified xsi:type="dcterms:W3CDTF">2025-05-01T13:39:00Z</dcterms:modified>
</cp:coreProperties>
</file>